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400" w:rsidRDefault="0056240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62400" w:rsidRDefault="0056240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400" w:rsidRDefault="0056240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400" w:rsidRDefault="0056240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62400" w:rsidRDefault="00562400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Taxation in US</w:t>
      </w:r>
    </w:p>
    <w:p w:rsidR="00562400" w:rsidRDefault="00562400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62400" w:rsidRDefault="00562400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62400" w:rsidRDefault="00562400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82" w:rsidRDefault="00062B82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DE3" w:rsidRDefault="007C0DE3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DE3" w:rsidRDefault="007C0DE3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DE3" w:rsidRDefault="007C0DE3" w:rsidP="00062B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0CF3" w:rsidRPr="004C7997" w:rsidRDefault="00EB61E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lastRenderedPageBreak/>
        <w:t>Chapter 1</w:t>
      </w:r>
    </w:p>
    <w:p w:rsidR="0029537B" w:rsidRPr="004C7997" w:rsidRDefault="00A759BA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3. </w:t>
      </w:r>
      <w:r w:rsidR="00FA6BA8" w:rsidRPr="004C7997">
        <w:rPr>
          <w:rFonts w:ascii="Times New Roman" w:hAnsi="Times New Roman" w:cs="Times New Roman"/>
          <w:sz w:val="24"/>
          <w:szCs w:val="24"/>
        </w:rPr>
        <w:t>Excise</w:t>
      </w:r>
      <w:r w:rsidR="00050021" w:rsidRPr="004C7997">
        <w:rPr>
          <w:rFonts w:ascii="Times New Roman" w:hAnsi="Times New Roman" w:cs="Times New Roman"/>
          <w:sz w:val="24"/>
          <w:szCs w:val="24"/>
        </w:rPr>
        <w:t xml:space="preserve"> tax is an indirect type of taxation that is imposed on the manufacture</w:t>
      </w:r>
      <w:r w:rsidR="00FB424D" w:rsidRPr="004C7997">
        <w:rPr>
          <w:rFonts w:ascii="Times New Roman" w:hAnsi="Times New Roman" w:cs="Times New Roman"/>
          <w:sz w:val="24"/>
          <w:szCs w:val="24"/>
        </w:rPr>
        <w:t>, sale or use of specific type of products.</w:t>
      </w:r>
      <w:r w:rsidR="00C1416B" w:rsidRPr="004C7997">
        <w:rPr>
          <w:rFonts w:ascii="Times New Roman" w:hAnsi="Times New Roman" w:cs="Times New Roman"/>
          <w:sz w:val="24"/>
          <w:szCs w:val="24"/>
        </w:rPr>
        <w:t xml:space="preserve"> It is commonly </w:t>
      </w:r>
      <w:r w:rsidR="006B51C0" w:rsidRPr="004C7997">
        <w:rPr>
          <w:rFonts w:ascii="Times New Roman" w:hAnsi="Times New Roman" w:cs="Times New Roman"/>
          <w:sz w:val="24"/>
          <w:szCs w:val="24"/>
        </w:rPr>
        <w:t>included in the price of products such as alcohol</w:t>
      </w:r>
      <w:r w:rsidR="0003634F" w:rsidRPr="004C7997">
        <w:rPr>
          <w:rFonts w:ascii="Times New Roman" w:hAnsi="Times New Roman" w:cs="Times New Roman"/>
          <w:sz w:val="24"/>
          <w:szCs w:val="24"/>
        </w:rPr>
        <w:t>, gasoline and cigarettes.</w:t>
      </w:r>
      <w:r w:rsidR="005C6235" w:rsidRPr="004C7997">
        <w:rPr>
          <w:rFonts w:ascii="Times New Roman" w:hAnsi="Times New Roman" w:cs="Times New Roman"/>
          <w:sz w:val="24"/>
          <w:szCs w:val="24"/>
        </w:rPr>
        <w:t xml:space="preserve"> It increases the prices of such goods making those who use them to limit the quantity that they normally consume</w:t>
      </w:r>
      <w:r w:rsidR="003F6174" w:rsidRPr="004C7997">
        <w:rPr>
          <w:rFonts w:ascii="Times New Roman" w:hAnsi="Times New Roman" w:cs="Times New Roman"/>
          <w:sz w:val="24"/>
          <w:szCs w:val="24"/>
        </w:rPr>
        <w:t xml:space="preserve"> (Henderson, 2008)</w:t>
      </w:r>
      <w:r w:rsidR="005C6235" w:rsidRPr="004C7997">
        <w:rPr>
          <w:rFonts w:ascii="Times New Roman" w:hAnsi="Times New Roman" w:cs="Times New Roman"/>
          <w:sz w:val="24"/>
          <w:szCs w:val="24"/>
        </w:rPr>
        <w:t>.</w:t>
      </w:r>
    </w:p>
    <w:p w:rsidR="008B7C18" w:rsidRPr="004C7997" w:rsidRDefault="00EC7C9A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4. </w:t>
      </w:r>
      <w:r w:rsidR="00EA6096" w:rsidRPr="004C7997">
        <w:rPr>
          <w:rFonts w:ascii="Times New Roman" w:hAnsi="Times New Roman" w:cs="Times New Roman"/>
          <w:sz w:val="24"/>
          <w:szCs w:val="24"/>
        </w:rPr>
        <w:t>VAT is usually considered</w:t>
      </w:r>
      <w:r w:rsidR="008E032B" w:rsidRPr="004C7997">
        <w:rPr>
          <w:rFonts w:ascii="Times New Roman" w:hAnsi="Times New Roman" w:cs="Times New Roman"/>
          <w:sz w:val="24"/>
          <w:szCs w:val="24"/>
        </w:rPr>
        <w:t xml:space="preserve"> to be regressive in nature because the poor seem to be paying much more </w:t>
      </w:r>
      <w:r w:rsidR="00146033" w:rsidRPr="004C7997">
        <w:rPr>
          <w:rFonts w:ascii="Times New Roman" w:hAnsi="Times New Roman" w:cs="Times New Roman"/>
          <w:sz w:val="24"/>
          <w:szCs w:val="24"/>
        </w:rPr>
        <w:t>of their income in VAT than the rich.</w:t>
      </w:r>
      <w:r w:rsidR="002A5A2A" w:rsidRPr="004C7997">
        <w:rPr>
          <w:rFonts w:ascii="Times New Roman" w:hAnsi="Times New Roman" w:cs="Times New Roman"/>
          <w:sz w:val="24"/>
          <w:szCs w:val="24"/>
        </w:rPr>
        <w:t xml:space="preserve"> The poor spend much of their </w:t>
      </w:r>
      <w:r w:rsidR="008B7C18" w:rsidRPr="004C7997">
        <w:rPr>
          <w:rFonts w:ascii="Times New Roman" w:hAnsi="Times New Roman" w:cs="Times New Roman"/>
          <w:sz w:val="24"/>
          <w:szCs w:val="24"/>
        </w:rPr>
        <w:t>income while</w:t>
      </w:r>
      <w:r w:rsidR="00905762" w:rsidRPr="004C7997">
        <w:rPr>
          <w:rFonts w:ascii="Times New Roman" w:hAnsi="Times New Roman" w:cs="Times New Roman"/>
          <w:sz w:val="24"/>
          <w:szCs w:val="24"/>
        </w:rPr>
        <w:t xml:space="preserve"> the rich save a higher percentage of their income.</w:t>
      </w:r>
    </w:p>
    <w:p w:rsidR="008000E0" w:rsidRPr="004C7997" w:rsidRDefault="008000E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5. </w:t>
      </w:r>
      <w:r w:rsidR="00520332" w:rsidRPr="004C7997">
        <w:rPr>
          <w:rFonts w:ascii="Times New Roman" w:hAnsi="Times New Roman" w:cs="Times New Roman"/>
          <w:sz w:val="24"/>
          <w:szCs w:val="24"/>
        </w:rPr>
        <w:t xml:space="preserve">VAT can be used to balance </w:t>
      </w:r>
      <w:r w:rsidR="00E245A5" w:rsidRPr="004C7997">
        <w:rPr>
          <w:rFonts w:ascii="Times New Roman" w:hAnsi="Times New Roman" w:cs="Times New Roman"/>
          <w:sz w:val="24"/>
          <w:szCs w:val="24"/>
        </w:rPr>
        <w:t xml:space="preserve">the budget simply by gradually increasing the country’s total burden by a certain percentage of the gross domestic product through a significant period, talk of </w:t>
      </w:r>
      <w:r w:rsidR="00504C43" w:rsidRPr="004C7997">
        <w:rPr>
          <w:rFonts w:ascii="Times New Roman" w:hAnsi="Times New Roman" w:cs="Times New Roman"/>
          <w:sz w:val="24"/>
          <w:szCs w:val="24"/>
        </w:rPr>
        <w:t xml:space="preserve">for instance </w:t>
      </w:r>
      <w:r w:rsidR="00E245A5" w:rsidRPr="004C7997">
        <w:rPr>
          <w:rFonts w:ascii="Times New Roman" w:hAnsi="Times New Roman" w:cs="Times New Roman"/>
          <w:sz w:val="24"/>
          <w:szCs w:val="24"/>
        </w:rPr>
        <w:t>up to 2023.</w:t>
      </w:r>
    </w:p>
    <w:p w:rsidR="00D424C7" w:rsidRPr="004C7997" w:rsidRDefault="00D424C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6. </w:t>
      </w:r>
      <w:r w:rsidR="008C4ACE" w:rsidRPr="004C7997">
        <w:rPr>
          <w:rFonts w:ascii="Times New Roman" w:hAnsi="Times New Roman" w:cs="Times New Roman"/>
          <w:sz w:val="24"/>
          <w:szCs w:val="24"/>
        </w:rPr>
        <w:t>The</w:t>
      </w:r>
      <w:r w:rsidR="00572050" w:rsidRPr="004C7997">
        <w:rPr>
          <w:rFonts w:ascii="Times New Roman" w:hAnsi="Times New Roman" w:cs="Times New Roman"/>
          <w:sz w:val="24"/>
          <w:szCs w:val="24"/>
        </w:rPr>
        <w:t xml:space="preserve"> difference between tax avoidance and evasion is legality.</w:t>
      </w:r>
      <w:r w:rsidR="00E754CC" w:rsidRPr="004C7997">
        <w:rPr>
          <w:rFonts w:ascii="Times New Roman" w:hAnsi="Times New Roman" w:cs="Times New Roman"/>
          <w:sz w:val="24"/>
          <w:szCs w:val="24"/>
        </w:rPr>
        <w:t xml:space="preserve"> Tax avoidance is</w:t>
      </w:r>
      <w:r w:rsidR="00513A94" w:rsidRPr="004C7997">
        <w:rPr>
          <w:rFonts w:ascii="Times New Roman" w:hAnsi="Times New Roman" w:cs="Times New Roman"/>
          <w:sz w:val="24"/>
          <w:szCs w:val="24"/>
        </w:rPr>
        <w:t xml:space="preserve"> legally exploiting the system that is used to collect tax by allowing it to decrease the current or future amount of tax to be paid</w:t>
      </w:r>
      <w:r w:rsidR="00CE56E3" w:rsidRPr="004C7997">
        <w:rPr>
          <w:rFonts w:ascii="Times New Roman" w:hAnsi="Times New Roman" w:cs="Times New Roman"/>
          <w:sz w:val="24"/>
          <w:szCs w:val="24"/>
        </w:rPr>
        <w:t xml:space="preserve"> (Henderson, 2008)</w:t>
      </w:r>
      <w:r w:rsidR="00513A94" w:rsidRPr="004C7997">
        <w:rPr>
          <w:rFonts w:ascii="Times New Roman" w:hAnsi="Times New Roman" w:cs="Times New Roman"/>
          <w:sz w:val="24"/>
          <w:szCs w:val="24"/>
        </w:rPr>
        <w:t>.</w:t>
      </w:r>
    </w:p>
    <w:p w:rsidR="00F57C8B" w:rsidRPr="004C7997" w:rsidRDefault="00AD23A4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2</w:t>
      </w:r>
    </w:p>
    <w:p w:rsidR="00F57C8B" w:rsidRPr="004C7997" w:rsidRDefault="00F57C8B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8.</w:t>
      </w:r>
    </w:p>
    <w:p w:rsidR="00831AF0" w:rsidRPr="004C7997" w:rsidRDefault="00F57C8B" w:rsidP="004C7997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U</w:t>
      </w:r>
      <w:r w:rsidR="001352E4" w:rsidRPr="004C7997">
        <w:rPr>
          <w:rFonts w:ascii="Times New Roman" w:hAnsi="Times New Roman" w:cs="Times New Roman"/>
          <w:sz w:val="24"/>
          <w:szCs w:val="24"/>
        </w:rPr>
        <w:t>nited States District Court.</w:t>
      </w:r>
    </w:p>
    <w:p w:rsidR="00F57C8B" w:rsidRPr="004C7997" w:rsidRDefault="001352E4" w:rsidP="004C7997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United States Court of Federal Claims.</w:t>
      </w:r>
    </w:p>
    <w:p w:rsidR="001352E4" w:rsidRPr="004C7997" w:rsidRDefault="001352E4" w:rsidP="004C7997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United States Tax Court.</w:t>
      </w:r>
    </w:p>
    <w:p w:rsidR="00EC7C9A" w:rsidRPr="004C7997" w:rsidRDefault="00EA6096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9C5167" w:rsidRPr="004C7997">
        <w:rPr>
          <w:rFonts w:ascii="Times New Roman" w:hAnsi="Times New Roman" w:cs="Times New Roman"/>
          <w:sz w:val="24"/>
          <w:szCs w:val="24"/>
        </w:rPr>
        <w:t xml:space="preserve">21. </w:t>
      </w:r>
      <w:r w:rsidR="00A1109F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E8587F" w:rsidRPr="004C7997">
        <w:rPr>
          <w:rFonts w:ascii="Times New Roman" w:hAnsi="Times New Roman" w:cs="Times New Roman"/>
          <w:sz w:val="24"/>
          <w:szCs w:val="24"/>
        </w:rPr>
        <w:t>Some</w:t>
      </w:r>
      <w:r w:rsidR="00A1109F" w:rsidRPr="004C7997">
        <w:rPr>
          <w:rFonts w:ascii="Times New Roman" w:hAnsi="Times New Roman" w:cs="Times New Roman"/>
          <w:sz w:val="24"/>
          <w:szCs w:val="24"/>
        </w:rPr>
        <w:t xml:space="preserve"> of the events that might cause an IRS examination are;</w:t>
      </w:r>
    </w:p>
    <w:p w:rsidR="00E8587F" w:rsidRPr="004C7997" w:rsidRDefault="00687C96" w:rsidP="004C7997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If an individual fails to disclose all its ta</w:t>
      </w:r>
      <w:r w:rsidR="004C486C" w:rsidRPr="004C7997">
        <w:rPr>
          <w:rFonts w:ascii="Times New Roman" w:hAnsi="Times New Roman" w:cs="Times New Roman"/>
          <w:sz w:val="24"/>
          <w:szCs w:val="24"/>
        </w:rPr>
        <w:t>xable income.</w:t>
      </w:r>
    </w:p>
    <w:p w:rsidR="00BB2990" w:rsidRPr="004C7997" w:rsidRDefault="00BB2990" w:rsidP="004C7997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lastRenderedPageBreak/>
        <w:t>If an individual is claiming the earned income credit.</w:t>
      </w:r>
    </w:p>
    <w:p w:rsidR="00B7520E" w:rsidRPr="004C7997" w:rsidRDefault="00B7520E" w:rsidP="004C7997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If an organization or individual were really charitable.</w:t>
      </w:r>
    </w:p>
    <w:p w:rsidR="00E8587F" w:rsidRPr="004C7997" w:rsidRDefault="004A6088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Chapter 3 </w:t>
      </w:r>
    </w:p>
    <w:p w:rsidR="001A3831" w:rsidRPr="004C7997" w:rsidRDefault="001A3831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2. </w:t>
      </w:r>
      <w:r w:rsidR="0013744C" w:rsidRPr="004C7997">
        <w:rPr>
          <w:rFonts w:ascii="Times New Roman" w:hAnsi="Times New Roman" w:cs="Times New Roman"/>
          <w:sz w:val="24"/>
          <w:szCs w:val="24"/>
        </w:rPr>
        <w:t xml:space="preserve">Deductions </w:t>
      </w:r>
      <w:r w:rsidR="000B20A2" w:rsidRPr="004C7997">
        <w:rPr>
          <w:rFonts w:ascii="Times New Roman" w:hAnsi="Times New Roman" w:cs="Times New Roman"/>
          <w:sz w:val="24"/>
          <w:szCs w:val="24"/>
        </w:rPr>
        <w:t xml:space="preserve">for adjusted gross income can be claimed whether or not the taxpayer itemizes, whereas </w:t>
      </w:r>
      <w:r w:rsidR="0013744C" w:rsidRPr="004C7997">
        <w:rPr>
          <w:rFonts w:ascii="Times New Roman" w:hAnsi="Times New Roman" w:cs="Times New Roman"/>
          <w:sz w:val="24"/>
          <w:szCs w:val="24"/>
        </w:rPr>
        <w:t xml:space="preserve">deduction </w:t>
      </w:r>
      <w:r w:rsidR="000B20A2" w:rsidRPr="004C7997">
        <w:rPr>
          <w:rFonts w:ascii="Times New Roman" w:hAnsi="Times New Roman" w:cs="Times New Roman"/>
          <w:sz w:val="24"/>
          <w:szCs w:val="24"/>
        </w:rPr>
        <w:t xml:space="preserve">from adjusted gross income will result in a tax benefit only if they exceed the </w:t>
      </w:r>
      <w:r w:rsidR="00CA6B3C" w:rsidRPr="004C7997">
        <w:rPr>
          <w:rFonts w:ascii="Times New Roman" w:hAnsi="Times New Roman" w:cs="Times New Roman"/>
          <w:sz w:val="24"/>
          <w:szCs w:val="24"/>
        </w:rPr>
        <w:t>taxpayer’s</w:t>
      </w:r>
      <w:r w:rsidR="000B20A2" w:rsidRPr="004C7997">
        <w:rPr>
          <w:rFonts w:ascii="Times New Roman" w:hAnsi="Times New Roman" w:cs="Times New Roman"/>
          <w:sz w:val="24"/>
          <w:szCs w:val="24"/>
        </w:rPr>
        <w:t xml:space="preserve"> standard deduction.</w:t>
      </w:r>
    </w:p>
    <w:p w:rsidR="00647E6F" w:rsidRPr="004C7997" w:rsidRDefault="00647E6F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3. </w:t>
      </w:r>
      <w:r w:rsidR="00A47193" w:rsidRPr="004C7997">
        <w:rPr>
          <w:rFonts w:ascii="Times New Roman" w:hAnsi="Times New Roman" w:cs="Times New Roman"/>
          <w:sz w:val="24"/>
          <w:szCs w:val="24"/>
        </w:rPr>
        <w:t>A tax credit will for every dollar deducted</w:t>
      </w:r>
      <w:r w:rsidR="002603E8" w:rsidRPr="004C7997">
        <w:rPr>
          <w:rFonts w:ascii="Times New Roman" w:hAnsi="Times New Roman" w:cs="Times New Roman"/>
          <w:sz w:val="24"/>
          <w:szCs w:val="24"/>
        </w:rPr>
        <w:t xml:space="preserve"> in a person’s income tax liability</w:t>
      </w:r>
      <w:r w:rsidR="00A47193" w:rsidRPr="004C7997">
        <w:rPr>
          <w:rFonts w:ascii="Times New Roman" w:hAnsi="Times New Roman" w:cs="Times New Roman"/>
          <w:sz w:val="24"/>
          <w:szCs w:val="24"/>
        </w:rPr>
        <w:t xml:space="preserve"> provide a </w:t>
      </w:r>
      <w:r w:rsidR="002603E8" w:rsidRPr="004C7997">
        <w:rPr>
          <w:rFonts w:ascii="Times New Roman" w:hAnsi="Times New Roman" w:cs="Times New Roman"/>
          <w:sz w:val="24"/>
          <w:szCs w:val="24"/>
        </w:rPr>
        <w:t xml:space="preserve">dollar that will end up cancelling the effect. For instance, </w:t>
      </w:r>
      <w:r w:rsidR="00871B27" w:rsidRPr="004C7997">
        <w:rPr>
          <w:rFonts w:ascii="Times New Roman" w:hAnsi="Times New Roman" w:cs="Times New Roman"/>
          <w:sz w:val="24"/>
          <w:szCs w:val="24"/>
        </w:rPr>
        <w:t xml:space="preserve">a $25 tax </w:t>
      </w:r>
      <w:r w:rsidR="00997A11" w:rsidRPr="004C7997">
        <w:rPr>
          <w:rFonts w:ascii="Times New Roman" w:hAnsi="Times New Roman" w:cs="Times New Roman"/>
          <w:sz w:val="24"/>
          <w:szCs w:val="24"/>
        </w:rPr>
        <w:t>credit</w:t>
      </w:r>
      <w:r w:rsidR="00871B27" w:rsidRPr="004C7997">
        <w:rPr>
          <w:rFonts w:ascii="Times New Roman" w:hAnsi="Times New Roman" w:cs="Times New Roman"/>
          <w:sz w:val="24"/>
          <w:szCs w:val="24"/>
        </w:rPr>
        <w:t xml:space="preserve"> saves a person $25 in taxes.</w:t>
      </w:r>
      <w:r w:rsidR="007F3CB1" w:rsidRPr="004C7997">
        <w:rPr>
          <w:rFonts w:ascii="Times New Roman" w:hAnsi="Times New Roman" w:cs="Times New Roman"/>
          <w:sz w:val="24"/>
          <w:szCs w:val="24"/>
        </w:rPr>
        <w:t xml:space="preserve"> While, tax </w:t>
      </w:r>
      <w:r w:rsidR="00BE65E5" w:rsidRPr="004C7997">
        <w:rPr>
          <w:rFonts w:ascii="Times New Roman" w:hAnsi="Times New Roman" w:cs="Times New Roman"/>
          <w:sz w:val="24"/>
          <w:szCs w:val="24"/>
        </w:rPr>
        <w:t>deductions decreases</w:t>
      </w:r>
      <w:r w:rsidR="00366EF9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DD1138" w:rsidRPr="004C7997">
        <w:rPr>
          <w:rFonts w:ascii="Times New Roman" w:hAnsi="Times New Roman" w:cs="Times New Roman"/>
          <w:sz w:val="24"/>
          <w:szCs w:val="24"/>
        </w:rPr>
        <w:t>a person’s taxable income and they are equal to the percentage of the person’s marginal tax bracket</w:t>
      </w:r>
      <w:r w:rsidR="00580DA9" w:rsidRPr="004C7997">
        <w:rPr>
          <w:rFonts w:ascii="Times New Roman" w:hAnsi="Times New Roman" w:cs="Times New Roman"/>
          <w:sz w:val="24"/>
          <w:szCs w:val="24"/>
        </w:rPr>
        <w:t xml:space="preserve"> (SMITH, 2018)</w:t>
      </w:r>
      <w:r w:rsidR="00DD1138" w:rsidRPr="004C7997">
        <w:rPr>
          <w:rFonts w:ascii="Times New Roman" w:hAnsi="Times New Roman" w:cs="Times New Roman"/>
          <w:sz w:val="24"/>
          <w:szCs w:val="24"/>
        </w:rPr>
        <w:t>.</w:t>
      </w:r>
    </w:p>
    <w:p w:rsidR="00AD0783" w:rsidRPr="004C7997" w:rsidRDefault="00C35844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4</w:t>
      </w:r>
    </w:p>
    <w:p w:rsidR="00910C05" w:rsidRPr="004C7997" w:rsidRDefault="00072764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21. </w:t>
      </w:r>
      <w:r w:rsidR="0021651E" w:rsidRPr="004C7997">
        <w:rPr>
          <w:rFonts w:ascii="Times New Roman" w:hAnsi="Times New Roman" w:cs="Times New Roman"/>
          <w:sz w:val="24"/>
          <w:szCs w:val="24"/>
        </w:rPr>
        <w:t>The constructive receipt doctrine is applied to prevent the Sarah from choosing the year in which to reduce income to possession.</w:t>
      </w:r>
      <w:r w:rsidR="007A78BB" w:rsidRPr="004C7997">
        <w:rPr>
          <w:rFonts w:ascii="Times New Roman" w:hAnsi="Times New Roman" w:cs="Times New Roman"/>
          <w:sz w:val="24"/>
          <w:szCs w:val="24"/>
        </w:rPr>
        <w:t xml:space="preserve"> Thus she will include the ten thousand dollars;</w:t>
      </w:r>
      <w:r w:rsidR="00205A2D" w:rsidRPr="004C7997">
        <w:rPr>
          <w:rFonts w:ascii="Times New Roman" w:hAnsi="Times New Roman" w:cs="Times New Roman"/>
          <w:sz w:val="24"/>
          <w:szCs w:val="24"/>
        </w:rPr>
        <w:t xml:space="preserve"> she will report $45,000 in 2018</w:t>
      </w:r>
      <w:r w:rsidR="007A78BB" w:rsidRPr="004C7997">
        <w:rPr>
          <w:rFonts w:ascii="Times New Roman" w:hAnsi="Times New Roman" w:cs="Times New Roman"/>
          <w:sz w:val="24"/>
          <w:szCs w:val="24"/>
        </w:rPr>
        <w:t xml:space="preserve"> income tax return.</w:t>
      </w:r>
    </w:p>
    <w:p w:rsidR="009D4374" w:rsidRPr="004C7997" w:rsidRDefault="009D4374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22. </w:t>
      </w:r>
      <w:r w:rsidR="00D93784" w:rsidRPr="004C7997">
        <w:rPr>
          <w:rFonts w:ascii="Times New Roman" w:hAnsi="Times New Roman" w:cs="Times New Roman"/>
          <w:sz w:val="24"/>
          <w:szCs w:val="24"/>
        </w:rPr>
        <w:t>Rental</w:t>
      </w:r>
      <w:r w:rsidR="0045216F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BF1931" w:rsidRPr="004C7997">
        <w:rPr>
          <w:rFonts w:ascii="Times New Roman" w:hAnsi="Times New Roman" w:cs="Times New Roman"/>
          <w:sz w:val="24"/>
          <w:szCs w:val="24"/>
        </w:rPr>
        <w:t xml:space="preserve">losses can be </w:t>
      </w:r>
      <w:r w:rsidR="00D93784" w:rsidRPr="004C7997">
        <w:rPr>
          <w:rFonts w:ascii="Times New Roman" w:hAnsi="Times New Roman" w:cs="Times New Roman"/>
          <w:sz w:val="24"/>
          <w:szCs w:val="24"/>
        </w:rPr>
        <w:t>deducted in</w:t>
      </w:r>
      <w:r w:rsidR="00BF1931" w:rsidRPr="004C7997">
        <w:rPr>
          <w:rFonts w:ascii="Times New Roman" w:hAnsi="Times New Roman" w:cs="Times New Roman"/>
          <w:sz w:val="24"/>
          <w:szCs w:val="24"/>
        </w:rPr>
        <w:t xml:space="preserve"> full up to the 12,500 limit</w:t>
      </w:r>
    </w:p>
    <w:p w:rsidR="00BF1931" w:rsidRPr="004C7997" w:rsidRDefault="00BF1931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25000/2=$ 12500</w:t>
      </w:r>
    </w:p>
    <w:p w:rsidR="00C437F2" w:rsidRPr="004C7997" w:rsidRDefault="00C437F2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25% </w:t>
      </w:r>
      <w:r w:rsidR="00695FDD" w:rsidRPr="004C7997">
        <w:rPr>
          <w:rFonts w:ascii="Times New Roman" w:hAnsi="Times New Roman" w:cs="Times New Roman"/>
          <w:sz w:val="24"/>
          <w:szCs w:val="24"/>
        </w:rPr>
        <w:t>(percentage</w:t>
      </w:r>
      <w:r w:rsidRPr="004C7997">
        <w:rPr>
          <w:rFonts w:ascii="Times New Roman" w:hAnsi="Times New Roman" w:cs="Times New Roman"/>
          <w:sz w:val="24"/>
          <w:szCs w:val="24"/>
        </w:rPr>
        <w:t xml:space="preserve"> taxed in rental income)</w:t>
      </w:r>
    </w:p>
    <w:p w:rsidR="0066213D" w:rsidRPr="004C7997" w:rsidRDefault="0066213D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0.25*20000=5000</w:t>
      </w:r>
    </w:p>
    <w:p w:rsidR="0066213D" w:rsidRPr="004C7997" w:rsidRDefault="00077E35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0.25*15000=3750</w:t>
      </w:r>
    </w:p>
    <w:p w:rsidR="00077E35" w:rsidRPr="004C7997" w:rsidRDefault="00077E35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Total= 5000+3750</w:t>
      </w:r>
    </w:p>
    <w:p w:rsidR="00077E35" w:rsidRPr="004C7997" w:rsidRDefault="00077E35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lastRenderedPageBreak/>
        <w:t>=$8750</w:t>
      </w:r>
    </w:p>
    <w:p w:rsidR="00C35844" w:rsidRPr="004C7997" w:rsidRDefault="00EE4174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5</w:t>
      </w:r>
    </w:p>
    <w:p w:rsidR="008870CE" w:rsidRPr="004C7997" w:rsidRDefault="008A04A1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Insurance proceeds for loss of finger. Should not be included in gross income.</w:t>
      </w:r>
    </w:p>
    <w:p w:rsidR="00491A47" w:rsidRPr="004C7997" w:rsidRDefault="00375F15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Prizes. </w:t>
      </w:r>
      <w:r w:rsidR="00D66B94" w:rsidRPr="004C7997">
        <w:rPr>
          <w:rFonts w:ascii="Times New Roman" w:hAnsi="Times New Roman" w:cs="Times New Roman"/>
          <w:sz w:val="24"/>
          <w:szCs w:val="24"/>
        </w:rPr>
        <w:t>They can be included in gross income, but depends on the prize.</w:t>
      </w:r>
    </w:p>
    <w:p w:rsidR="00D73056" w:rsidRPr="004C7997" w:rsidRDefault="00774D8E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Embezzlement proceeds.</w:t>
      </w:r>
      <w:r w:rsidR="00415DED" w:rsidRPr="004C7997">
        <w:rPr>
          <w:rFonts w:ascii="Times New Roman" w:hAnsi="Times New Roman" w:cs="Times New Roman"/>
          <w:sz w:val="24"/>
          <w:szCs w:val="24"/>
        </w:rPr>
        <w:t xml:space="preserve"> Should be included.</w:t>
      </w:r>
    </w:p>
    <w:p w:rsidR="00415DED" w:rsidRPr="004C7997" w:rsidRDefault="000A5401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Interest on all saving </w:t>
      </w:r>
      <w:r w:rsidR="003E23FD" w:rsidRPr="004C7997">
        <w:rPr>
          <w:rFonts w:ascii="Times New Roman" w:hAnsi="Times New Roman" w:cs="Times New Roman"/>
          <w:sz w:val="24"/>
          <w:szCs w:val="24"/>
        </w:rPr>
        <w:t>deposits</w:t>
      </w:r>
      <w:r w:rsidR="00694B5C" w:rsidRPr="004C7997">
        <w:rPr>
          <w:rFonts w:ascii="Times New Roman" w:hAnsi="Times New Roman" w:cs="Times New Roman"/>
          <w:sz w:val="24"/>
          <w:szCs w:val="24"/>
        </w:rPr>
        <w:t xml:space="preserve">. </w:t>
      </w:r>
      <w:r w:rsidR="003E23FD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9E2082" w:rsidRPr="004C7997">
        <w:rPr>
          <w:rFonts w:ascii="Times New Roman" w:hAnsi="Times New Roman" w:cs="Times New Roman"/>
          <w:sz w:val="24"/>
          <w:szCs w:val="24"/>
        </w:rPr>
        <w:t>Should be included.</w:t>
      </w:r>
    </w:p>
    <w:p w:rsidR="00883950" w:rsidRPr="004C7997" w:rsidRDefault="00CF021A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Child support. </w:t>
      </w:r>
      <w:r w:rsidR="00AA0FB6" w:rsidRPr="004C7997">
        <w:rPr>
          <w:rFonts w:ascii="Times New Roman" w:hAnsi="Times New Roman" w:cs="Times New Roman"/>
          <w:sz w:val="24"/>
          <w:szCs w:val="24"/>
        </w:rPr>
        <w:t>Excluded in gross income.</w:t>
      </w:r>
    </w:p>
    <w:p w:rsidR="00337F86" w:rsidRPr="004C7997" w:rsidRDefault="0068647F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Interest </w:t>
      </w:r>
      <w:r w:rsidR="00667490" w:rsidRPr="004C7997">
        <w:rPr>
          <w:rFonts w:ascii="Times New Roman" w:hAnsi="Times New Roman" w:cs="Times New Roman"/>
          <w:sz w:val="24"/>
          <w:szCs w:val="24"/>
        </w:rPr>
        <w:t>on series HH bonds</w:t>
      </w:r>
      <w:r w:rsidRPr="004C7997">
        <w:rPr>
          <w:rFonts w:ascii="Times New Roman" w:hAnsi="Times New Roman" w:cs="Times New Roman"/>
          <w:sz w:val="24"/>
          <w:szCs w:val="24"/>
        </w:rPr>
        <w:t>.</w:t>
      </w:r>
      <w:r w:rsidR="00B90AEC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667490" w:rsidRPr="004C7997">
        <w:rPr>
          <w:rFonts w:ascii="Times New Roman" w:hAnsi="Times New Roman" w:cs="Times New Roman"/>
          <w:sz w:val="24"/>
          <w:szCs w:val="24"/>
        </w:rPr>
        <w:t>Should be included</w:t>
      </w:r>
      <w:r w:rsidR="00337F86" w:rsidRPr="004C7997">
        <w:rPr>
          <w:rFonts w:ascii="Times New Roman" w:hAnsi="Times New Roman" w:cs="Times New Roman"/>
          <w:sz w:val="24"/>
          <w:szCs w:val="24"/>
        </w:rPr>
        <w:t>.</w:t>
      </w:r>
    </w:p>
    <w:p w:rsidR="009F53B2" w:rsidRPr="004C7997" w:rsidRDefault="002E6618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Receipt of alimony by divorced husband.</w:t>
      </w:r>
      <w:r w:rsidR="009F53B2" w:rsidRPr="004C7997">
        <w:rPr>
          <w:rFonts w:ascii="Times New Roman" w:hAnsi="Times New Roman" w:cs="Times New Roman"/>
          <w:sz w:val="24"/>
          <w:szCs w:val="24"/>
        </w:rPr>
        <w:t xml:space="preserve"> Included.</w:t>
      </w:r>
    </w:p>
    <w:p w:rsidR="00BA6FC1" w:rsidRPr="004C7997" w:rsidRDefault="00DA4245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Income produced from property acquired by gift. </w:t>
      </w:r>
      <w:r w:rsidR="0048673D" w:rsidRPr="004C7997">
        <w:rPr>
          <w:rFonts w:ascii="Times New Roman" w:hAnsi="Times New Roman" w:cs="Times New Roman"/>
          <w:sz w:val="24"/>
          <w:szCs w:val="24"/>
        </w:rPr>
        <w:t>Excluded.</w:t>
      </w:r>
    </w:p>
    <w:p w:rsidR="005B3BF8" w:rsidRPr="004C7997" w:rsidRDefault="00BA6FC1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Gifts and inheritances.</w:t>
      </w:r>
      <w:r w:rsidR="00D20B76" w:rsidRPr="004C7997">
        <w:rPr>
          <w:rFonts w:ascii="Times New Roman" w:hAnsi="Times New Roman" w:cs="Times New Roman"/>
          <w:sz w:val="24"/>
          <w:szCs w:val="24"/>
        </w:rPr>
        <w:t xml:space="preserve"> Excluded in income.</w:t>
      </w:r>
    </w:p>
    <w:p w:rsidR="0068647F" w:rsidRPr="004C7997" w:rsidRDefault="005B3BF8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Scholarship grants for </w:t>
      </w:r>
      <w:r w:rsidR="00872187" w:rsidRPr="004C7997">
        <w:rPr>
          <w:rFonts w:ascii="Times New Roman" w:hAnsi="Times New Roman" w:cs="Times New Roman"/>
          <w:sz w:val="24"/>
          <w:szCs w:val="24"/>
        </w:rPr>
        <w:t>tuition</w:t>
      </w:r>
      <w:r w:rsidRPr="004C7997">
        <w:rPr>
          <w:rFonts w:ascii="Times New Roman" w:hAnsi="Times New Roman" w:cs="Times New Roman"/>
          <w:sz w:val="24"/>
          <w:szCs w:val="24"/>
        </w:rPr>
        <w:t>.</w:t>
      </w:r>
      <w:r w:rsidR="00872187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68647F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990A37" w:rsidRPr="004C7997">
        <w:rPr>
          <w:rFonts w:ascii="Times New Roman" w:hAnsi="Times New Roman" w:cs="Times New Roman"/>
          <w:sz w:val="24"/>
          <w:szCs w:val="24"/>
        </w:rPr>
        <w:t>Are excluded.</w:t>
      </w:r>
    </w:p>
    <w:p w:rsidR="007862BA" w:rsidRPr="004C7997" w:rsidRDefault="007862BA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Compensation for injuries or sickness.</w:t>
      </w:r>
      <w:r w:rsidR="008E0C69" w:rsidRPr="004C7997">
        <w:rPr>
          <w:rFonts w:ascii="Times New Roman" w:hAnsi="Times New Roman" w:cs="Times New Roman"/>
          <w:sz w:val="24"/>
          <w:szCs w:val="24"/>
        </w:rPr>
        <w:t xml:space="preserve"> Excluded.</w:t>
      </w:r>
    </w:p>
    <w:p w:rsidR="00C767C7" w:rsidRPr="004C7997" w:rsidRDefault="00C131BC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Interest income on bonds issued by state of Ohio. Excluded.</w:t>
      </w:r>
    </w:p>
    <w:p w:rsidR="00282A51" w:rsidRPr="004C7997" w:rsidRDefault="00282A51" w:rsidP="004C7997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Life insurance proceeds from a group plan. </w:t>
      </w:r>
      <w:r w:rsidR="00CA259D" w:rsidRPr="004C7997">
        <w:rPr>
          <w:rFonts w:ascii="Times New Roman" w:hAnsi="Times New Roman" w:cs="Times New Roman"/>
          <w:sz w:val="24"/>
          <w:szCs w:val="24"/>
        </w:rPr>
        <w:t xml:space="preserve"> Excluded.</w:t>
      </w:r>
    </w:p>
    <w:p w:rsidR="00EE4174" w:rsidRPr="004C7997" w:rsidRDefault="00CC78C1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6</w:t>
      </w:r>
    </w:p>
    <w:p w:rsidR="005466DB" w:rsidRPr="004C7997" w:rsidRDefault="00203B2E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4. </w:t>
      </w:r>
      <w:r w:rsidR="00FB51C7" w:rsidRPr="004C7997">
        <w:rPr>
          <w:rFonts w:ascii="Times New Roman" w:hAnsi="Times New Roman" w:cs="Times New Roman"/>
          <w:sz w:val="24"/>
          <w:szCs w:val="24"/>
        </w:rPr>
        <w:t xml:space="preserve"> Deductions for adjusted gross income can be claimed whether or not the taxpayer itemizes, whereas deduction from adjusted gross income will result in a tax benefit only if they exceed the taxpayer’s standard deduction.</w:t>
      </w:r>
      <w:r w:rsidR="00735DCE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B34561" w:rsidRPr="004C7997">
        <w:rPr>
          <w:rFonts w:ascii="Times New Roman" w:hAnsi="Times New Roman" w:cs="Times New Roman"/>
          <w:sz w:val="24"/>
          <w:szCs w:val="24"/>
        </w:rPr>
        <w:t xml:space="preserve"> Improper classification will affect the</w:t>
      </w:r>
      <w:r w:rsidR="00B3649B" w:rsidRPr="004C7997">
        <w:rPr>
          <w:rFonts w:ascii="Times New Roman" w:hAnsi="Times New Roman" w:cs="Times New Roman"/>
          <w:sz w:val="24"/>
          <w:szCs w:val="24"/>
        </w:rPr>
        <w:t xml:space="preserve"> taxpayer’s </w:t>
      </w:r>
      <w:r w:rsidR="00232BFD" w:rsidRPr="004C7997">
        <w:rPr>
          <w:rFonts w:ascii="Times New Roman" w:hAnsi="Times New Roman" w:cs="Times New Roman"/>
          <w:sz w:val="24"/>
          <w:szCs w:val="24"/>
        </w:rPr>
        <w:t>return in</w:t>
      </w:r>
      <w:r w:rsidR="00CE7BED" w:rsidRPr="004C7997">
        <w:rPr>
          <w:rFonts w:ascii="Times New Roman" w:hAnsi="Times New Roman" w:cs="Times New Roman"/>
          <w:sz w:val="24"/>
          <w:szCs w:val="24"/>
        </w:rPr>
        <w:t xml:space="preserve"> that for AGI will be claimed whether or not the taxpayer itemizes whereas from </w:t>
      </w:r>
      <w:r w:rsidR="00232BFD" w:rsidRPr="004C7997">
        <w:rPr>
          <w:rFonts w:ascii="Times New Roman" w:hAnsi="Times New Roman" w:cs="Times New Roman"/>
          <w:sz w:val="24"/>
          <w:szCs w:val="24"/>
        </w:rPr>
        <w:t>deductions</w:t>
      </w:r>
      <w:r w:rsidR="007E4C9E" w:rsidRPr="004C7997">
        <w:rPr>
          <w:rFonts w:ascii="Times New Roman" w:hAnsi="Times New Roman" w:cs="Times New Roman"/>
          <w:sz w:val="24"/>
          <w:szCs w:val="24"/>
        </w:rPr>
        <w:t xml:space="preserve"> will only result to a tax benefit only if they exceed the taxpayer standard deduction</w:t>
      </w:r>
      <w:r w:rsidR="00C36625" w:rsidRPr="004C7997">
        <w:rPr>
          <w:rFonts w:ascii="Times New Roman" w:hAnsi="Times New Roman" w:cs="Times New Roman"/>
          <w:sz w:val="24"/>
          <w:szCs w:val="24"/>
        </w:rPr>
        <w:t xml:space="preserve"> (SMITH, 2018)</w:t>
      </w:r>
      <w:r w:rsidR="00CF482D" w:rsidRPr="004C7997">
        <w:rPr>
          <w:rFonts w:ascii="Times New Roman" w:hAnsi="Times New Roman" w:cs="Times New Roman"/>
          <w:sz w:val="24"/>
          <w:szCs w:val="24"/>
        </w:rPr>
        <w:t>.</w:t>
      </w:r>
    </w:p>
    <w:p w:rsidR="006424A6" w:rsidRPr="004C7997" w:rsidRDefault="006424A6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8C1" w:rsidRPr="004C7997" w:rsidRDefault="005466DB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C2637" w:rsidRPr="004C7997">
        <w:rPr>
          <w:rFonts w:ascii="Times New Roman" w:hAnsi="Times New Roman" w:cs="Times New Roman"/>
          <w:sz w:val="24"/>
          <w:szCs w:val="24"/>
        </w:rPr>
        <w:t>Some</w:t>
      </w:r>
      <w:r w:rsidR="004A36BF" w:rsidRPr="004C7997">
        <w:rPr>
          <w:rFonts w:ascii="Times New Roman" w:hAnsi="Times New Roman" w:cs="Times New Roman"/>
          <w:sz w:val="24"/>
          <w:szCs w:val="24"/>
        </w:rPr>
        <w:t xml:space="preserve"> of the criteria </w:t>
      </w:r>
      <w:r w:rsidR="00A06CBB" w:rsidRPr="004C7997">
        <w:rPr>
          <w:rFonts w:ascii="Times New Roman" w:hAnsi="Times New Roman" w:cs="Times New Roman"/>
          <w:sz w:val="24"/>
          <w:szCs w:val="24"/>
        </w:rPr>
        <w:t xml:space="preserve">that must be met before an </w:t>
      </w:r>
      <w:r w:rsidR="00F72E9E" w:rsidRPr="004C7997">
        <w:rPr>
          <w:rFonts w:ascii="Times New Roman" w:hAnsi="Times New Roman" w:cs="Times New Roman"/>
          <w:sz w:val="24"/>
          <w:szCs w:val="24"/>
        </w:rPr>
        <w:t xml:space="preserve">expenditure </w:t>
      </w:r>
      <w:r w:rsidR="00A84B47" w:rsidRPr="004C7997">
        <w:rPr>
          <w:rFonts w:ascii="Times New Roman" w:hAnsi="Times New Roman" w:cs="Times New Roman"/>
          <w:sz w:val="24"/>
          <w:szCs w:val="24"/>
        </w:rPr>
        <w:t>can be considered as an allowable tra</w:t>
      </w:r>
      <w:r w:rsidR="002827C8" w:rsidRPr="004C7997">
        <w:rPr>
          <w:rFonts w:ascii="Times New Roman" w:hAnsi="Times New Roman" w:cs="Times New Roman"/>
          <w:sz w:val="24"/>
          <w:szCs w:val="24"/>
        </w:rPr>
        <w:t>de or business tax deduction are</w:t>
      </w:r>
      <w:r w:rsidR="00BC2637" w:rsidRPr="004C7997">
        <w:rPr>
          <w:rFonts w:ascii="Times New Roman" w:hAnsi="Times New Roman" w:cs="Times New Roman"/>
          <w:sz w:val="24"/>
          <w:szCs w:val="24"/>
        </w:rPr>
        <w:t>; the</w:t>
      </w:r>
      <w:r w:rsidR="002827C8" w:rsidRPr="004C7997">
        <w:rPr>
          <w:rFonts w:ascii="Times New Roman" w:hAnsi="Times New Roman" w:cs="Times New Roman"/>
          <w:sz w:val="24"/>
          <w:szCs w:val="24"/>
        </w:rPr>
        <w:t xml:space="preserve"> expenditure must have been incurred during the taxable year, </w:t>
      </w:r>
      <w:r w:rsidR="005C660B" w:rsidRPr="004C7997">
        <w:rPr>
          <w:rFonts w:ascii="Times New Roman" w:hAnsi="Times New Roman" w:cs="Times New Roman"/>
          <w:sz w:val="24"/>
          <w:szCs w:val="24"/>
        </w:rPr>
        <w:t xml:space="preserve">must be ordinary, must be necessary, and </w:t>
      </w:r>
      <w:r w:rsidR="00E2109C" w:rsidRPr="004C7997">
        <w:rPr>
          <w:rFonts w:ascii="Times New Roman" w:hAnsi="Times New Roman" w:cs="Times New Roman"/>
          <w:sz w:val="24"/>
          <w:szCs w:val="24"/>
        </w:rPr>
        <w:t>reasonable.</w:t>
      </w:r>
      <w:r w:rsidR="00CE7BED" w:rsidRPr="004C79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0EB" w:rsidRPr="004C7997" w:rsidRDefault="00A150EB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7</w:t>
      </w:r>
    </w:p>
    <w:p w:rsidR="001012F9" w:rsidRPr="004C7997" w:rsidRDefault="009F6380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2. </w:t>
      </w:r>
      <w:r w:rsidR="00547326" w:rsidRPr="004C7997">
        <w:rPr>
          <w:rFonts w:ascii="Times New Roman" w:hAnsi="Times New Roman" w:cs="Times New Roman"/>
          <w:sz w:val="24"/>
          <w:szCs w:val="24"/>
        </w:rPr>
        <w:t>Tax</w:t>
      </w:r>
      <w:r w:rsidR="00560E9D" w:rsidRPr="004C7997">
        <w:rPr>
          <w:rFonts w:ascii="Times New Roman" w:hAnsi="Times New Roman" w:cs="Times New Roman"/>
          <w:sz w:val="24"/>
          <w:szCs w:val="24"/>
        </w:rPr>
        <w:t xml:space="preserve"> shelters were popular before the Tax Reform of 1986simply because </w:t>
      </w:r>
      <w:r w:rsidR="006D7C0F" w:rsidRPr="004C7997">
        <w:rPr>
          <w:rFonts w:ascii="Times New Roman" w:hAnsi="Times New Roman" w:cs="Times New Roman"/>
          <w:sz w:val="24"/>
          <w:szCs w:val="24"/>
        </w:rPr>
        <w:t>passive losses incurred from passive activities could be utilized in offsetting portfolio and active income.</w:t>
      </w:r>
      <w:r w:rsidR="0099179D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6D7C0F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331B48" w:rsidRPr="004C7997">
        <w:rPr>
          <w:rFonts w:ascii="Times New Roman" w:hAnsi="Times New Roman" w:cs="Times New Roman"/>
          <w:sz w:val="24"/>
          <w:szCs w:val="24"/>
        </w:rPr>
        <w:t xml:space="preserve">The state allowed tax shelters so that </w:t>
      </w:r>
      <w:r w:rsidR="00B245B5" w:rsidRPr="004C7997">
        <w:rPr>
          <w:rFonts w:ascii="Times New Roman" w:hAnsi="Times New Roman" w:cs="Times New Roman"/>
          <w:sz w:val="24"/>
          <w:szCs w:val="24"/>
        </w:rPr>
        <w:t xml:space="preserve">it could </w:t>
      </w:r>
      <w:r w:rsidR="006754BB" w:rsidRPr="004C7997">
        <w:rPr>
          <w:rFonts w:ascii="Times New Roman" w:hAnsi="Times New Roman" w:cs="Times New Roman"/>
          <w:sz w:val="24"/>
          <w:szCs w:val="24"/>
        </w:rPr>
        <w:t>promote economic growth since tax shelters benefited the investors.</w:t>
      </w:r>
      <w:r w:rsidR="00187775" w:rsidRPr="004C7997">
        <w:rPr>
          <w:rFonts w:ascii="Times New Roman" w:hAnsi="Times New Roman" w:cs="Times New Roman"/>
          <w:sz w:val="24"/>
          <w:szCs w:val="24"/>
        </w:rPr>
        <w:t xml:space="preserve"> Tax shelters are currently not popular because </w:t>
      </w:r>
      <w:r w:rsidR="005F64E2" w:rsidRPr="004C7997">
        <w:rPr>
          <w:rFonts w:ascii="Times New Roman" w:hAnsi="Times New Roman" w:cs="Times New Roman"/>
          <w:sz w:val="24"/>
          <w:szCs w:val="24"/>
        </w:rPr>
        <w:t xml:space="preserve">passive losses are only allowed to </w:t>
      </w:r>
      <w:r w:rsidR="0065298A" w:rsidRPr="004C7997">
        <w:rPr>
          <w:rFonts w:ascii="Times New Roman" w:hAnsi="Times New Roman" w:cs="Times New Roman"/>
          <w:sz w:val="24"/>
          <w:szCs w:val="24"/>
        </w:rPr>
        <w:t>offset passive</w:t>
      </w:r>
      <w:r w:rsidR="009B7143" w:rsidRPr="004C7997">
        <w:rPr>
          <w:rFonts w:ascii="Times New Roman" w:hAnsi="Times New Roman" w:cs="Times New Roman"/>
          <w:sz w:val="24"/>
          <w:szCs w:val="24"/>
        </w:rPr>
        <w:t xml:space="preserve"> income.</w:t>
      </w:r>
    </w:p>
    <w:p w:rsidR="000F501C" w:rsidRPr="004C7997" w:rsidRDefault="000F501C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28. </w:t>
      </w:r>
      <w:r w:rsidR="007A16CA" w:rsidRPr="004C7997">
        <w:rPr>
          <w:rFonts w:ascii="Times New Roman" w:hAnsi="Times New Roman" w:cs="Times New Roman"/>
          <w:sz w:val="24"/>
          <w:szCs w:val="24"/>
        </w:rPr>
        <w:t xml:space="preserve">Loss </w:t>
      </w:r>
      <w:r w:rsidR="00391CFA" w:rsidRPr="004C7997">
        <w:rPr>
          <w:rFonts w:ascii="Times New Roman" w:hAnsi="Times New Roman" w:cs="Times New Roman"/>
          <w:sz w:val="24"/>
          <w:szCs w:val="24"/>
        </w:rPr>
        <w:t>carryback is allows an organization or individual to use a net operating loss in any year to offset a profit in one or more of the previous years.</w:t>
      </w:r>
      <w:r w:rsidR="007A16CA" w:rsidRPr="004C7997">
        <w:rPr>
          <w:rFonts w:ascii="Times New Roman" w:hAnsi="Times New Roman" w:cs="Times New Roman"/>
          <w:sz w:val="24"/>
          <w:szCs w:val="24"/>
        </w:rPr>
        <w:t xml:space="preserve"> Loss </w:t>
      </w:r>
      <w:r w:rsidR="00334CF3" w:rsidRPr="004C7997">
        <w:rPr>
          <w:rFonts w:ascii="Times New Roman" w:hAnsi="Times New Roman" w:cs="Times New Roman"/>
          <w:sz w:val="24"/>
          <w:szCs w:val="24"/>
        </w:rPr>
        <w:t>carry forward</w:t>
      </w:r>
      <w:r w:rsidR="007A16CA" w:rsidRPr="004C7997">
        <w:rPr>
          <w:rFonts w:ascii="Times New Roman" w:hAnsi="Times New Roman" w:cs="Times New Roman"/>
          <w:sz w:val="24"/>
          <w:szCs w:val="24"/>
        </w:rPr>
        <w:t xml:space="preserve"> is similar to the carryback, it allows carrying a tax loss over to the future years of </w:t>
      </w:r>
      <w:r w:rsidR="00334CF3" w:rsidRPr="004C7997">
        <w:rPr>
          <w:rFonts w:ascii="Times New Roman" w:hAnsi="Times New Roman" w:cs="Times New Roman"/>
          <w:sz w:val="24"/>
          <w:szCs w:val="24"/>
        </w:rPr>
        <w:t>profit</w:t>
      </w:r>
      <w:r w:rsidR="007A16CA" w:rsidRPr="004C79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3655A" w:rsidRPr="004C7997" w:rsidRDefault="00D3655A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8</w:t>
      </w:r>
    </w:p>
    <w:p w:rsidR="00D3655A" w:rsidRPr="004C7997" w:rsidRDefault="00884ACE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6. </w:t>
      </w:r>
      <w:r w:rsidR="002B7F0E" w:rsidRPr="004C7997">
        <w:rPr>
          <w:rFonts w:ascii="Times New Roman" w:hAnsi="Times New Roman" w:cs="Times New Roman"/>
          <w:sz w:val="24"/>
          <w:szCs w:val="24"/>
        </w:rPr>
        <w:t>There</w:t>
      </w:r>
      <w:r w:rsidR="00A7117D" w:rsidRPr="004C7997">
        <w:rPr>
          <w:rFonts w:ascii="Times New Roman" w:hAnsi="Times New Roman" w:cs="Times New Roman"/>
          <w:sz w:val="24"/>
          <w:szCs w:val="24"/>
        </w:rPr>
        <w:t xml:space="preserve"> are three criteria to be met for personal property taxes to qualify as an itemized deduction; tax must be imposed per year, must be imposed on personal property, and must be an ad valorem tax based on the value of the property.</w:t>
      </w:r>
    </w:p>
    <w:p w:rsidR="00C82616" w:rsidRPr="004C7997" w:rsidRDefault="00C82616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16. </w:t>
      </w:r>
      <w:r w:rsidR="00C3064F" w:rsidRPr="004C7997">
        <w:rPr>
          <w:rFonts w:ascii="Times New Roman" w:hAnsi="Times New Roman" w:cs="Times New Roman"/>
          <w:sz w:val="24"/>
          <w:szCs w:val="24"/>
        </w:rPr>
        <w:t>The</w:t>
      </w:r>
      <w:r w:rsidR="000979B0" w:rsidRPr="004C7997">
        <w:rPr>
          <w:rFonts w:ascii="Times New Roman" w:hAnsi="Times New Roman" w:cs="Times New Roman"/>
          <w:sz w:val="24"/>
          <w:szCs w:val="24"/>
        </w:rPr>
        <w:t xml:space="preserve"> unused charitable contributions can be carried </w:t>
      </w:r>
      <w:r w:rsidR="003E7640" w:rsidRPr="004C7997">
        <w:rPr>
          <w:rFonts w:ascii="Times New Roman" w:hAnsi="Times New Roman" w:cs="Times New Roman"/>
          <w:sz w:val="24"/>
          <w:szCs w:val="24"/>
        </w:rPr>
        <w:t>over to the following year.</w:t>
      </w:r>
    </w:p>
    <w:p w:rsidR="00B3579F" w:rsidRPr="004C7997" w:rsidRDefault="00B3579F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Chapter 9</w:t>
      </w:r>
    </w:p>
    <w:p w:rsidR="006F579F" w:rsidRPr="004C7997" w:rsidRDefault="006F579F" w:rsidP="004C7997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A tax credit will for every dollar deducted in a person’s income tax liability provide a dollar that will end up cancelling the effect. For instance, a $25 tax credit saves a person </w:t>
      </w:r>
      <w:r w:rsidRPr="004C7997">
        <w:rPr>
          <w:rFonts w:ascii="Times New Roman" w:hAnsi="Times New Roman" w:cs="Times New Roman"/>
          <w:sz w:val="24"/>
          <w:szCs w:val="24"/>
        </w:rPr>
        <w:lastRenderedPageBreak/>
        <w:t>$25 in taxes. While, tax deductions decreases a person’s taxable income and they are equal to the percentage of the person’s marginal tax bracket</w:t>
      </w:r>
      <w:r w:rsidR="00C36625" w:rsidRPr="004C7997">
        <w:rPr>
          <w:rFonts w:ascii="Times New Roman" w:hAnsi="Times New Roman" w:cs="Times New Roman"/>
          <w:sz w:val="24"/>
          <w:szCs w:val="24"/>
        </w:rPr>
        <w:t xml:space="preserve"> (SMITH, 2018)</w:t>
      </w:r>
      <w:r w:rsidRPr="004C7997">
        <w:rPr>
          <w:rFonts w:ascii="Times New Roman" w:hAnsi="Times New Roman" w:cs="Times New Roman"/>
          <w:sz w:val="24"/>
          <w:szCs w:val="24"/>
        </w:rPr>
        <w:t>.</w:t>
      </w:r>
    </w:p>
    <w:p w:rsidR="000E7A7E" w:rsidRPr="004C7997" w:rsidRDefault="00700DB0" w:rsidP="004C799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>$400 credit would help a 28 percent tax bracket taxpayer most compared to $2000 deduction.</w:t>
      </w:r>
    </w:p>
    <w:p w:rsidR="00FA7F4A" w:rsidRPr="004C7997" w:rsidRDefault="00FA7F4A" w:rsidP="004C7997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A 15 percent </w:t>
      </w:r>
      <w:r w:rsidR="008209C4" w:rsidRPr="004C7997">
        <w:rPr>
          <w:rFonts w:ascii="Times New Roman" w:hAnsi="Times New Roman" w:cs="Times New Roman"/>
          <w:sz w:val="24"/>
          <w:szCs w:val="24"/>
        </w:rPr>
        <w:t xml:space="preserve">tax bracket </w:t>
      </w:r>
      <w:r w:rsidR="005768EF" w:rsidRPr="004C7997">
        <w:rPr>
          <w:rFonts w:ascii="Times New Roman" w:hAnsi="Times New Roman" w:cs="Times New Roman"/>
          <w:sz w:val="24"/>
          <w:szCs w:val="24"/>
        </w:rPr>
        <w:t>taxpayer will</w:t>
      </w:r>
      <w:r w:rsidR="00B93DF7" w:rsidRPr="004C7997">
        <w:rPr>
          <w:rFonts w:ascii="Times New Roman" w:hAnsi="Times New Roman" w:cs="Times New Roman"/>
          <w:sz w:val="24"/>
          <w:szCs w:val="24"/>
        </w:rPr>
        <w:t xml:space="preserve"> </w:t>
      </w:r>
      <w:r w:rsidR="006F02C3" w:rsidRPr="004C7997">
        <w:rPr>
          <w:rFonts w:ascii="Times New Roman" w:hAnsi="Times New Roman" w:cs="Times New Roman"/>
          <w:sz w:val="24"/>
          <w:szCs w:val="24"/>
        </w:rPr>
        <w:t>be helped most by the $ 2000 deduction.</w:t>
      </w:r>
    </w:p>
    <w:p w:rsidR="007034FF" w:rsidRPr="004C7997" w:rsidRDefault="007034FF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16. </w:t>
      </w:r>
      <w:r w:rsidR="004B0FB7" w:rsidRPr="004C7997">
        <w:rPr>
          <w:rFonts w:ascii="Times New Roman" w:hAnsi="Times New Roman" w:cs="Times New Roman"/>
          <w:sz w:val="24"/>
          <w:szCs w:val="24"/>
        </w:rPr>
        <w:t>A</w:t>
      </w:r>
      <w:r w:rsidR="00DD796F" w:rsidRPr="004C7997">
        <w:rPr>
          <w:rFonts w:ascii="Times New Roman" w:hAnsi="Times New Roman" w:cs="Times New Roman"/>
          <w:sz w:val="24"/>
          <w:szCs w:val="24"/>
        </w:rPr>
        <w:t xml:space="preserve"> foreign tax credit </w:t>
      </w:r>
      <w:r w:rsidR="00CE7C75" w:rsidRPr="004C7997">
        <w:rPr>
          <w:rFonts w:ascii="Times New Roman" w:hAnsi="Times New Roman" w:cs="Times New Roman"/>
          <w:sz w:val="24"/>
          <w:szCs w:val="24"/>
        </w:rPr>
        <w:t xml:space="preserve">is used to reduce </w:t>
      </w:r>
      <w:r w:rsidR="0055021A" w:rsidRPr="004C7997">
        <w:rPr>
          <w:rFonts w:ascii="Times New Roman" w:hAnsi="Times New Roman" w:cs="Times New Roman"/>
          <w:sz w:val="24"/>
          <w:szCs w:val="24"/>
        </w:rPr>
        <w:t>the impact of having the same income taxed by both the foreign nation where the income was earned and the US</w:t>
      </w:r>
      <w:r w:rsidR="00D11939" w:rsidRPr="004C7997">
        <w:rPr>
          <w:rFonts w:ascii="Times New Roman" w:hAnsi="Times New Roman" w:cs="Times New Roman"/>
          <w:sz w:val="24"/>
          <w:szCs w:val="24"/>
        </w:rPr>
        <w:t>.</w:t>
      </w:r>
    </w:p>
    <w:p w:rsidR="00B3579F" w:rsidRPr="004C7997" w:rsidRDefault="00B3579F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659" w:rsidRPr="004C7997" w:rsidRDefault="00B64659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659" w:rsidRPr="004C7997" w:rsidRDefault="00B64659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659" w:rsidRPr="004C7997" w:rsidRDefault="00B64659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7457" w:rsidRPr="004C7997" w:rsidRDefault="00D67457" w:rsidP="004C799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659" w:rsidRPr="004C7997" w:rsidRDefault="00B64659" w:rsidP="004C799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8214E" w:rsidRPr="004C7997" w:rsidRDefault="0028214E" w:rsidP="00F54C9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Henderson, P. M. (2008). </w:t>
      </w:r>
      <w:proofErr w:type="spellStart"/>
      <w:proofErr w:type="gramStart"/>
      <w:r w:rsidRPr="004C7997">
        <w:rPr>
          <w:rFonts w:ascii="Times New Roman" w:hAnsi="Times New Roman" w:cs="Times New Roman"/>
          <w:i/>
          <w:iCs/>
          <w:sz w:val="24"/>
          <w:szCs w:val="24"/>
        </w:rPr>
        <w:t>U.s</w:t>
      </w:r>
      <w:proofErr w:type="gramEnd"/>
      <w:r w:rsidRPr="004C7997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End"/>
      <w:r w:rsidRPr="004C7997">
        <w:rPr>
          <w:rFonts w:ascii="Times New Roman" w:hAnsi="Times New Roman" w:cs="Times New Roman"/>
          <w:i/>
          <w:iCs/>
          <w:sz w:val="24"/>
          <w:szCs w:val="24"/>
        </w:rPr>
        <w:t xml:space="preserve"> master excise tax guide</w:t>
      </w:r>
      <w:r w:rsidRPr="004C7997">
        <w:rPr>
          <w:rFonts w:ascii="Times New Roman" w:hAnsi="Times New Roman" w:cs="Times New Roman"/>
          <w:sz w:val="24"/>
          <w:szCs w:val="24"/>
        </w:rPr>
        <w:t xml:space="preserve">. Place of publication not identified: </w:t>
      </w:r>
      <w:proofErr w:type="spellStart"/>
      <w:r w:rsidRPr="004C7997">
        <w:rPr>
          <w:rFonts w:ascii="Times New Roman" w:hAnsi="Times New Roman" w:cs="Times New Roman"/>
          <w:sz w:val="24"/>
          <w:szCs w:val="24"/>
        </w:rPr>
        <w:t>Cch</w:t>
      </w:r>
      <w:proofErr w:type="spellEnd"/>
      <w:r w:rsidRPr="004C7997">
        <w:rPr>
          <w:rFonts w:ascii="Times New Roman" w:hAnsi="Times New Roman" w:cs="Times New Roman"/>
          <w:sz w:val="24"/>
          <w:szCs w:val="24"/>
        </w:rPr>
        <w:t xml:space="preserve"> Incorporated.</w:t>
      </w:r>
    </w:p>
    <w:p w:rsidR="0028214E" w:rsidRPr="004C7997" w:rsidRDefault="0028214E" w:rsidP="00F54C9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C7997">
        <w:rPr>
          <w:rFonts w:ascii="Times New Roman" w:hAnsi="Times New Roman" w:cs="Times New Roman"/>
          <w:sz w:val="24"/>
          <w:szCs w:val="24"/>
        </w:rPr>
        <w:t xml:space="preserve">SMITH, E. P. H. R. A. I. M. P. (2018). </w:t>
      </w:r>
      <w:r w:rsidRPr="004C7997">
        <w:rPr>
          <w:rFonts w:ascii="Times New Roman" w:hAnsi="Times New Roman" w:cs="Times New Roman"/>
          <w:i/>
          <w:iCs/>
          <w:sz w:val="24"/>
          <w:szCs w:val="24"/>
        </w:rPr>
        <w:t>FEDERAL TAXATION - COMPREHENSIVE TOPICS 2019</w:t>
      </w:r>
      <w:r w:rsidRPr="004C799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7997">
        <w:rPr>
          <w:rFonts w:ascii="Times New Roman" w:hAnsi="Times New Roman" w:cs="Times New Roman"/>
          <w:sz w:val="24"/>
          <w:szCs w:val="24"/>
        </w:rPr>
        <w:t>S.l.</w:t>
      </w:r>
      <w:proofErr w:type="spellEnd"/>
      <w:r w:rsidRPr="004C7997">
        <w:rPr>
          <w:rFonts w:ascii="Times New Roman" w:hAnsi="Times New Roman" w:cs="Times New Roman"/>
          <w:sz w:val="24"/>
          <w:szCs w:val="24"/>
        </w:rPr>
        <w:t>: CCH INCORPORATED.</w:t>
      </w:r>
    </w:p>
    <w:sectPr w:rsidR="0028214E" w:rsidRPr="004C7997" w:rsidSect="008F197D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F26" w:rsidRDefault="00A02F26" w:rsidP="008F197D">
      <w:pPr>
        <w:spacing w:after="0" w:line="240" w:lineRule="auto"/>
      </w:pPr>
      <w:r>
        <w:separator/>
      </w:r>
    </w:p>
  </w:endnote>
  <w:endnote w:type="continuationSeparator" w:id="0">
    <w:p w:rsidR="00A02F26" w:rsidRDefault="00A02F26" w:rsidP="008F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F26" w:rsidRDefault="00A02F26" w:rsidP="008F197D">
      <w:pPr>
        <w:spacing w:after="0" w:line="240" w:lineRule="auto"/>
      </w:pPr>
      <w:r>
        <w:separator/>
      </w:r>
    </w:p>
  </w:footnote>
  <w:footnote w:type="continuationSeparator" w:id="0">
    <w:p w:rsidR="00A02F26" w:rsidRDefault="00A02F26" w:rsidP="008F1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0C4" w:rsidRPr="005B00C4" w:rsidRDefault="005B00C4" w:rsidP="005B00C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B00C4">
      <w:rPr>
        <w:rFonts w:ascii="Times New Roman" w:hAnsi="Times New Roman" w:cs="Times New Roman"/>
        <w:sz w:val="24"/>
        <w:szCs w:val="24"/>
      </w:rPr>
      <w:t>TAXATION IN US</w:t>
    </w:r>
    <w:sdt>
      <w:sdtPr>
        <w:rPr>
          <w:rFonts w:ascii="Times New Roman" w:hAnsi="Times New Roman" w:cs="Times New Roman"/>
          <w:sz w:val="24"/>
          <w:szCs w:val="24"/>
        </w:rPr>
        <w:id w:val="6409291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5B00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00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00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02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00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B00C4" w:rsidRDefault="005B00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97D" w:rsidRPr="000432BE" w:rsidRDefault="008F197D" w:rsidP="000432B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0432BE">
      <w:rPr>
        <w:rFonts w:ascii="Times New Roman" w:hAnsi="Times New Roman" w:cs="Times New Roman"/>
        <w:sz w:val="24"/>
        <w:szCs w:val="24"/>
      </w:rPr>
      <w:t>Running Head: TAXATION IN US</w:t>
    </w:r>
    <w:sdt>
      <w:sdtPr>
        <w:rPr>
          <w:rFonts w:ascii="Times New Roman" w:hAnsi="Times New Roman" w:cs="Times New Roman"/>
          <w:sz w:val="24"/>
          <w:szCs w:val="24"/>
        </w:rPr>
        <w:id w:val="16719148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432BE">
          <w:rPr>
            <w:rFonts w:ascii="Times New Roman" w:hAnsi="Times New Roman" w:cs="Times New Roman"/>
            <w:sz w:val="24"/>
            <w:szCs w:val="24"/>
          </w:rPr>
          <w:tab/>
        </w:r>
        <w:r w:rsidR="000432BE">
          <w:rPr>
            <w:rFonts w:ascii="Times New Roman" w:hAnsi="Times New Roman" w:cs="Times New Roman"/>
            <w:sz w:val="24"/>
            <w:szCs w:val="24"/>
          </w:rPr>
          <w:tab/>
        </w:r>
        <w:r w:rsidRPr="000432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32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32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020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432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F197D" w:rsidRPr="000432BE" w:rsidRDefault="008F197D" w:rsidP="000432BE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82249"/>
    <w:multiLevelType w:val="hybridMultilevel"/>
    <w:tmpl w:val="334E80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D86C76"/>
    <w:multiLevelType w:val="hybridMultilevel"/>
    <w:tmpl w:val="A3FA2C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284495"/>
    <w:multiLevelType w:val="hybridMultilevel"/>
    <w:tmpl w:val="82E40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0D073A"/>
    <w:multiLevelType w:val="hybridMultilevel"/>
    <w:tmpl w:val="392A9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D767F"/>
    <w:multiLevelType w:val="hybridMultilevel"/>
    <w:tmpl w:val="74D6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7F27AE"/>
    <w:multiLevelType w:val="hybridMultilevel"/>
    <w:tmpl w:val="03926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C0"/>
    <w:rsid w:val="0003634F"/>
    <w:rsid w:val="000432BE"/>
    <w:rsid w:val="00050021"/>
    <w:rsid w:val="00062B82"/>
    <w:rsid w:val="00072764"/>
    <w:rsid w:val="00077E35"/>
    <w:rsid w:val="000979B0"/>
    <w:rsid w:val="000A5401"/>
    <w:rsid w:val="000B20A2"/>
    <w:rsid w:val="000C26BD"/>
    <w:rsid w:val="000E7A7E"/>
    <w:rsid w:val="000F380C"/>
    <w:rsid w:val="000F501C"/>
    <w:rsid w:val="001012F9"/>
    <w:rsid w:val="001352E4"/>
    <w:rsid w:val="00137434"/>
    <w:rsid w:val="0013744C"/>
    <w:rsid w:val="00146033"/>
    <w:rsid w:val="00163198"/>
    <w:rsid w:val="00187775"/>
    <w:rsid w:val="001A3831"/>
    <w:rsid w:val="00203B2E"/>
    <w:rsid w:val="00205A2D"/>
    <w:rsid w:val="0021651E"/>
    <w:rsid w:val="00232BFD"/>
    <w:rsid w:val="00252A94"/>
    <w:rsid w:val="002603E8"/>
    <w:rsid w:val="00276A4F"/>
    <w:rsid w:val="0028214E"/>
    <w:rsid w:val="002827C8"/>
    <w:rsid w:val="00282A51"/>
    <w:rsid w:val="0029537B"/>
    <w:rsid w:val="002A5A2A"/>
    <w:rsid w:val="002B79D7"/>
    <w:rsid w:val="002B7F0E"/>
    <w:rsid w:val="002E6618"/>
    <w:rsid w:val="00331B48"/>
    <w:rsid w:val="00334CF3"/>
    <w:rsid w:val="00337F86"/>
    <w:rsid w:val="00366EF9"/>
    <w:rsid w:val="00375F15"/>
    <w:rsid w:val="00391CFA"/>
    <w:rsid w:val="003926B2"/>
    <w:rsid w:val="003E23FD"/>
    <w:rsid w:val="003E7640"/>
    <w:rsid w:val="003F6174"/>
    <w:rsid w:val="00415DED"/>
    <w:rsid w:val="0045216F"/>
    <w:rsid w:val="0048673D"/>
    <w:rsid w:val="00491A47"/>
    <w:rsid w:val="004A36BF"/>
    <w:rsid w:val="004A6088"/>
    <w:rsid w:val="004B0FB7"/>
    <w:rsid w:val="004C486C"/>
    <w:rsid w:val="004C7997"/>
    <w:rsid w:val="004F16E5"/>
    <w:rsid w:val="00504C43"/>
    <w:rsid w:val="00513A94"/>
    <w:rsid w:val="00520332"/>
    <w:rsid w:val="005466DB"/>
    <w:rsid w:val="00547326"/>
    <w:rsid w:val="0055021A"/>
    <w:rsid w:val="00560E9D"/>
    <w:rsid w:val="00562400"/>
    <w:rsid w:val="00572050"/>
    <w:rsid w:val="005768EF"/>
    <w:rsid w:val="00580DA9"/>
    <w:rsid w:val="005B00C4"/>
    <w:rsid w:val="005B3BF8"/>
    <w:rsid w:val="005C6235"/>
    <w:rsid w:val="005C660B"/>
    <w:rsid w:val="005F64E2"/>
    <w:rsid w:val="006424A6"/>
    <w:rsid w:val="00647E6F"/>
    <w:rsid w:val="0065298A"/>
    <w:rsid w:val="0066213D"/>
    <w:rsid w:val="00667490"/>
    <w:rsid w:val="006754BB"/>
    <w:rsid w:val="0068647F"/>
    <w:rsid w:val="00687C96"/>
    <w:rsid w:val="00694B5C"/>
    <w:rsid w:val="00695FDD"/>
    <w:rsid w:val="006B51C0"/>
    <w:rsid w:val="006D4A5B"/>
    <w:rsid w:val="006D7C0F"/>
    <w:rsid w:val="006E0209"/>
    <w:rsid w:val="006E2348"/>
    <w:rsid w:val="006F02C3"/>
    <w:rsid w:val="006F50B9"/>
    <w:rsid w:val="006F579F"/>
    <w:rsid w:val="00700DB0"/>
    <w:rsid w:val="007034FF"/>
    <w:rsid w:val="00735DCE"/>
    <w:rsid w:val="00763F19"/>
    <w:rsid w:val="00774D8E"/>
    <w:rsid w:val="00780CF3"/>
    <w:rsid w:val="007862BA"/>
    <w:rsid w:val="007A16CA"/>
    <w:rsid w:val="007A78BB"/>
    <w:rsid w:val="007C0DE3"/>
    <w:rsid w:val="007E4C9E"/>
    <w:rsid w:val="007F168A"/>
    <w:rsid w:val="007F3CB1"/>
    <w:rsid w:val="008000E0"/>
    <w:rsid w:val="00806EC0"/>
    <w:rsid w:val="00813576"/>
    <w:rsid w:val="008209C4"/>
    <w:rsid w:val="00831AF0"/>
    <w:rsid w:val="00871B27"/>
    <w:rsid w:val="00872187"/>
    <w:rsid w:val="00883950"/>
    <w:rsid w:val="00884ACE"/>
    <w:rsid w:val="008870CE"/>
    <w:rsid w:val="008A04A1"/>
    <w:rsid w:val="008B7C18"/>
    <w:rsid w:val="008C4ACE"/>
    <w:rsid w:val="008E032B"/>
    <w:rsid w:val="008E0C69"/>
    <w:rsid w:val="008F197D"/>
    <w:rsid w:val="008F409F"/>
    <w:rsid w:val="00905762"/>
    <w:rsid w:val="00910C05"/>
    <w:rsid w:val="0093395B"/>
    <w:rsid w:val="0093395C"/>
    <w:rsid w:val="00990A37"/>
    <w:rsid w:val="0099179D"/>
    <w:rsid w:val="00997A11"/>
    <w:rsid w:val="009B7143"/>
    <w:rsid w:val="009C5167"/>
    <w:rsid w:val="009D4374"/>
    <w:rsid w:val="009E2082"/>
    <w:rsid w:val="009F53B2"/>
    <w:rsid w:val="009F6380"/>
    <w:rsid w:val="00A02F26"/>
    <w:rsid w:val="00A06CBB"/>
    <w:rsid w:val="00A1109F"/>
    <w:rsid w:val="00A150EB"/>
    <w:rsid w:val="00A35BFC"/>
    <w:rsid w:val="00A47193"/>
    <w:rsid w:val="00A7117D"/>
    <w:rsid w:val="00A759BA"/>
    <w:rsid w:val="00A84B47"/>
    <w:rsid w:val="00AA0FB6"/>
    <w:rsid w:val="00AD0783"/>
    <w:rsid w:val="00AD23A4"/>
    <w:rsid w:val="00AD62AC"/>
    <w:rsid w:val="00B245B5"/>
    <w:rsid w:val="00B34561"/>
    <w:rsid w:val="00B3579F"/>
    <w:rsid w:val="00B3649B"/>
    <w:rsid w:val="00B64659"/>
    <w:rsid w:val="00B7520E"/>
    <w:rsid w:val="00B90AEC"/>
    <w:rsid w:val="00B93DF7"/>
    <w:rsid w:val="00BA6FC1"/>
    <w:rsid w:val="00BB2990"/>
    <w:rsid w:val="00BC2637"/>
    <w:rsid w:val="00BE65E5"/>
    <w:rsid w:val="00BF1931"/>
    <w:rsid w:val="00C131BC"/>
    <w:rsid w:val="00C1416B"/>
    <w:rsid w:val="00C3064F"/>
    <w:rsid w:val="00C35844"/>
    <w:rsid w:val="00C36625"/>
    <w:rsid w:val="00C437F2"/>
    <w:rsid w:val="00C767C7"/>
    <w:rsid w:val="00C82616"/>
    <w:rsid w:val="00CA259D"/>
    <w:rsid w:val="00CA6B3C"/>
    <w:rsid w:val="00CC78C1"/>
    <w:rsid w:val="00CE56E3"/>
    <w:rsid w:val="00CE62CB"/>
    <w:rsid w:val="00CE7BED"/>
    <w:rsid w:val="00CE7C75"/>
    <w:rsid w:val="00CF021A"/>
    <w:rsid w:val="00CF482D"/>
    <w:rsid w:val="00D11939"/>
    <w:rsid w:val="00D20B76"/>
    <w:rsid w:val="00D3655A"/>
    <w:rsid w:val="00D424C7"/>
    <w:rsid w:val="00D66B94"/>
    <w:rsid w:val="00D67457"/>
    <w:rsid w:val="00D70D67"/>
    <w:rsid w:val="00D73056"/>
    <w:rsid w:val="00D93784"/>
    <w:rsid w:val="00DA4245"/>
    <w:rsid w:val="00DD1138"/>
    <w:rsid w:val="00DD796F"/>
    <w:rsid w:val="00DF55FD"/>
    <w:rsid w:val="00E2109C"/>
    <w:rsid w:val="00E245A5"/>
    <w:rsid w:val="00E366D6"/>
    <w:rsid w:val="00E754CC"/>
    <w:rsid w:val="00E8587F"/>
    <w:rsid w:val="00EA6096"/>
    <w:rsid w:val="00EB61E0"/>
    <w:rsid w:val="00EC7C9A"/>
    <w:rsid w:val="00EE4174"/>
    <w:rsid w:val="00F54C91"/>
    <w:rsid w:val="00F57C8B"/>
    <w:rsid w:val="00F72E9E"/>
    <w:rsid w:val="00FA6BA8"/>
    <w:rsid w:val="00FA7F4A"/>
    <w:rsid w:val="00FB424D"/>
    <w:rsid w:val="00FB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9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1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97D"/>
  </w:style>
  <w:style w:type="paragraph" w:styleId="Footer">
    <w:name w:val="footer"/>
    <w:basedOn w:val="Normal"/>
    <w:link w:val="FooterChar"/>
    <w:uiPriority w:val="99"/>
    <w:unhideWhenUsed/>
    <w:rsid w:val="008F1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9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9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1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97D"/>
  </w:style>
  <w:style w:type="paragraph" w:styleId="Footer">
    <w:name w:val="footer"/>
    <w:basedOn w:val="Normal"/>
    <w:link w:val="FooterChar"/>
    <w:uiPriority w:val="99"/>
    <w:unhideWhenUsed/>
    <w:rsid w:val="008F1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vini</cp:lastModifiedBy>
  <cp:revision>2</cp:revision>
  <dcterms:created xsi:type="dcterms:W3CDTF">2018-08-13T12:59:00Z</dcterms:created>
  <dcterms:modified xsi:type="dcterms:W3CDTF">2018-08-13T12:59:00Z</dcterms:modified>
</cp:coreProperties>
</file>